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80"/>
        <w:gridCol w:w="6610"/>
      </w:tblGrid>
      <w:tr w:rsidR="00A07E49" w14:paraId="71054FDD" w14:textId="77777777" w:rsidTr="00204CCB">
        <w:tc>
          <w:tcPr>
            <w:tcW w:w="10790" w:type="dxa"/>
            <w:gridSpan w:val="2"/>
          </w:tcPr>
          <w:p w14:paraId="35F580B9" w14:textId="77777777" w:rsidR="00A07E49" w:rsidRPr="008D1D96" w:rsidRDefault="00A07E49" w:rsidP="00A07E49">
            <w:pPr>
              <w:pStyle w:val="NormalWeb"/>
              <w:spacing w:before="0" w:beforeAutospacing="0" w:after="0" w:afterAutospacing="0"/>
              <w:rPr>
                <w:rFonts w:asciiTheme="minorHAnsi" w:hAnsiTheme="minorHAnsi" w:cs="Arial"/>
                <w:sz w:val="22"/>
                <w:szCs w:val="22"/>
              </w:rPr>
            </w:pPr>
            <w:r w:rsidRPr="008D1D96">
              <w:rPr>
                <w:rFonts w:asciiTheme="minorHAnsi" w:hAnsiTheme="minorHAnsi" w:cs="Arial"/>
                <w:sz w:val="22"/>
                <w:szCs w:val="22"/>
              </w:rPr>
              <w:t xml:space="preserve">This webinar is </w:t>
            </w:r>
            <w:r w:rsidR="00021301" w:rsidRPr="008D1D96">
              <w:rPr>
                <w:rFonts w:asciiTheme="minorHAnsi" w:hAnsiTheme="minorHAnsi" w:cs="Arial"/>
                <w:sz w:val="22"/>
                <w:szCs w:val="22"/>
              </w:rPr>
              <w:t>provided at no charge to the S</w:t>
            </w:r>
            <w:r w:rsidRPr="008D1D96">
              <w:rPr>
                <w:rFonts w:asciiTheme="minorHAnsi" w:hAnsiTheme="minorHAnsi" w:cs="Arial"/>
                <w:sz w:val="22"/>
                <w:szCs w:val="22"/>
              </w:rPr>
              <w:t xml:space="preserve">mart </w:t>
            </w:r>
            <w:r w:rsidR="00021301" w:rsidRPr="008D1D96">
              <w:rPr>
                <w:rFonts w:asciiTheme="minorHAnsi" w:hAnsiTheme="minorHAnsi" w:cs="Arial"/>
                <w:sz w:val="22"/>
                <w:szCs w:val="22"/>
              </w:rPr>
              <w:t>P</w:t>
            </w:r>
            <w:r w:rsidRPr="008D1D96">
              <w:rPr>
                <w:rFonts w:asciiTheme="minorHAnsi" w:hAnsiTheme="minorHAnsi" w:cs="Arial"/>
                <w:sz w:val="22"/>
                <w:szCs w:val="22"/>
              </w:rPr>
              <w:t>artners</w:t>
            </w:r>
            <w:r w:rsidRPr="008D1D96">
              <w:rPr>
                <w:rFonts w:asciiTheme="minorHAnsi" w:hAnsiTheme="minorHAnsi" w:cs="Arial"/>
                <w:sz w:val="22"/>
                <w:szCs w:val="22"/>
                <w:vertAlign w:val="superscript"/>
              </w:rPr>
              <w:t>®</w:t>
            </w:r>
            <w:r w:rsidRPr="008D1D96">
              <w:rPr>
                <w:rFonts w:asciiTheme="minorHAnsi" w:hAnsiTheme="minorHAnsi" w:cs="Arial"/>
                <w:sz w:val="22"/>
                <w:szCs w:val="22"/>
              </w:rPr>
              <w:t xml:space="preserve"> of Benefit Advisors Network and their clients and friends.  If you have further questions please contact us direct:</w:t>
            </w:r>
          </w:p>
          <w:p w14:paraId="26580915" w14:textId="77777777" w:rsidR="00A07E49" w:rsidRPr="008D1D96" w:rsidRDefault="00A07E49" w:rsidP="00A07E49">
            <w:pPr>
              <w:pStyle w:val="NormalWeb"/>
              <w:spacing w:before="0" w:beforeAutospacing="0" w:after="0" w:afterAutospacing="0"/>
              <w:rPr>
                <w:rFonts w:asciiTheme="minorHAnsi" w:hAnsiTheme="minorHAnsi" w:cs="Arial"/>
                <w:sz w:val="8"/>
                <w:szCs w:val="8"/>
              </w:rPr>
            </w:pPr>
          </w:p>
          <w:p w14:paraId="1A61363C" w14:textId="77777777" w:rsidR="00A07E49" w:rsidRPr="008D1D96" w:rsidRDefault="00A07E49" w:rsidP="00A07E49">
            <w:pPr>
              <w:pStyle w:val="NormalWeb"/>
              <w:spacing w:before="0" w:beforeAutospacing="0" w:after="0" w:afterAutospacing="0"/>
              <w:rPr>
                <w:rFonts w:asciiTheme="minorHAnsi" w:hAnsiTheme="minorHAnsi" w:cs="Arial"/>
                <w:b/>
                <w:sz w:val="22"/>
                <w:szCs w:val="22"/>
              </w:rPr>
            </w:pPr>
            <w:r w:rsidRPr="008D1D96">
              <w:rPr>
                <w:rFonts w:asciiTheme="minorHAnsi" w:hAnsiTheme="minorHAnsi" w:cs="Arial"/>
                <w:b/>
                <w:sz w:val="22"/>
                <w:szCs w:val="22"/>
              </w:rPr>
              <w:t>[Insert Agency Name]</w:t>
            </w:r>
          </w:p>
          <w:p w14:paraId="1E6A59D7" w14:textId="77777777" w:rsidR="00A07E49" w:rsidRPr="008D1D96" w:rsidRDefault="00A07E49" w:rsidP="00982745">
            <w:pPr>
              <w:pStyle w:val="NormalWeb"/>
              <w:spacing w:before="0" w:beforeAutospacing="0" w:after="0" w:afterAutospacing="0"/>
              <w:rPr>
                <w:rFonts w:asciiTheme="minorHAnsi" w:hAnsiTheme="minorHAnsi" w:cs="Arial"/>
                <w:b/>
                <w:sz w:val="22"/>
                <w:szCs w:val="22"/>
              </w:rPr>
            </w:pPr>
            <w:r w:rsidRPr="008D1D96">
              <w:rPr>
                <w:rFonts w:asciiTheme="minorHAnsi" w:hAnsiTheme="minorHAnsi" w:cs="Arial"/>
                <w:b/>
                <w:sz w:val="22"/>
                <w:szCs w:val="22"/>
              </w:rPr>
              <w:t>Phone: [Insert Agency Phone Number]</w:t>
            </w:r>
          </w:p>
        </w:tc>
      </w:tr>
      <w:tr w:rsidR="00A4584B" w14:paraId="3B4B661A" w14:textId="77777777" w:rsidTr="00204CCB">
        <w:tc>
          <w:tcPr>
            <w:tcW w:w="10790" w:type="dxa"/>
            <w:gridSpan w:val="2"/>
          </w:tcPr>
          <w:p w14:paraId="7C754E57" w14:textId="31B651A3" w:rsidR="00A4584B" w:rsidRDefault="008D1D96" w:rsidP="00A4584B">
            <w:pPr>
              <w:spacing w:after="0" w:line="240" w:lineRule="auto"/>
              <w:jc w:val="center"/>
            </w:pPr>
            <w:r>
              <w:rPr>
                <w:noProof/>
              </w:rPr>
              <w:drawing>
                <wp:inline distT="0" distB="0" distL="0" distR="0" wp14:anchorId="3A669BC7" wp14:editId="19CE2E2E">
                  <wp:extent cx="6858000" cy="213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inar.png"/>
                          <pic:cNvPicPr/>
                        </pic:nvPicPr>
                        <pic:blipFill>
                          <a:blip r:embed="rId5">
                            <a:extLst>
                              <a:ext uri="{28A0092B-C50C-407E-A947-70E740481C1C}">
                                <a14:useLocalDpi xmlns:a14="http://schemas.microsoft.com/office/drawing/2010/main" val="0"/>
                              </a:ext>
                            </a:extLst>
                          </a:blip>
                          <a:stretch>
                            <a:fillRect/>
                          </a:stretch>
                        </pic:blipFill>
                        <pic:spPr>
                          <a:xfrm>
                            <a:off x="0" y="0"/>
                            <a:ext cx="6858000" cy="2135505"/>
                          </a:xfrm>
                          <a:prstGeom prst="rect">
                            <a:avLst/>
                          </a:prstGeom>
                        </pic:spPr>
                      </pic:pic>
                    </a:graphicData>
                  </a:graphic>
                </wp:inline>
              </w:drawing>
            </w:r>
          </w:p>
        </w:tc>
      </w:tr>
      <w:tr w:rsidR="00204CCB" w14:paraId="63C89556" w14:textId="77777777" w:rsidTr="009A33A1">
        <w:trPr>
          <w:trHeight w:val="3383"/>
        </w:trPr>
        <w:tc>
          <w:tcPr>
            <w:tcW w:w="3756" w:type="dxa"/>
            <w:vMerge w:val="restart"/>
          </w:tcPr>
          <w:p w14:paraId="5698CF15" w14:textId="77777777" w:rsidR="00204CCB" w:rsidRDefault="00204CCB" w:rsidP="00064FDE">
            <w:pPr>
              <w:pStyle w:val="NormalWeb"/>
              <w:spacing w:before="0" w:beforeAutospacing="0" w:after="0" w:afterAutospacing="0"/>
              <w:jc w:val="center"/>
              <w:rPr>
                <w:rFonts w:ascii="Calibri" w:hAnsi="Calibri"/>
                <w:b/>
                <w:bCs/>
                <w:iCs/>
                <w:color w:val="116AC6"/>
                <w:sz w:val="22"/>
                <w:szCs w:val="22"/>
              </w:rPr>
            </w:pPr>
          </w:p>
          <w:p w14:paraId="106D8D92" w14:textId="77777777" w:rsidR="00204CCB" w:rsidRPr="00982745" w:rsidRDefault="00204CCB" w:rsidP="00724360">
            <w:pPr>
              <w:pStyle w:val="NormalWeb"/>
              <w:spacing w:before="0" w:beforeAutospacing="0" w:after="0" w:afterAutospacing="0"/>
              <w:jc w:val="center"/>
              <w:rPr>
                <w:rFonts w:asciiTheme="minorHAnsi" w:hAnsiTheme="minorHAnsi"/>
                <w:color w:val="116AC6"/>
                <w:sz w:val="10"/>
                <w:szCs w:val="10"/>
              </w:rPr>
            </w:pPr>
          </w:p>
          <w:p w14:paraId="55DCCAE4" w14:textId="77777777" w:rsidR="00204CCB" w:rsidRPr="004948EC" w:rsidRDefault="00204CCB" w:rsidP="00724360">
            <w:pPr>
              <w:pStyle w:val="NormalWeb"/>
              <w:spacing w:before="0" w:beforeAutospacing="0" w:after="0" w:afterAutospacing="0"/>
              <w:jc w:val="center"/>
              <w:rPr>
                <w:rFonts w:asciiTheme="minorHAnsi" w:hAnsiTheme="minorHAnsi"/>
                <w:color w:val="116AC6"/>
                <w:sz w:val="22"/>
                <w:szCs w:val="22"/>
              </w:rPr>
            </w:pPr>
            <w:r w:rsidRPr="004948EC">
              <w:rPr>
                <w:rFonts w:asciiTheme="minorHAnsi" w:hAnsiTheme="minorHAnsi"/>
                <w:color w:val="116AC6"/>
                <w:sz w:val="22"/>
                <w:szCs w:val="22"/>
              </w:rPr>
              <w:t>Eastern:</w:t>
            </w:r>
          </w:p>
          <w:p w14:paraId="12607728" w14:textId="77777777" w:rsidR="00204CCB" w:rsidRPr="004948EC" w:rsidRDefault="00204CCB" w:rsidP="00724360">
            <w:pPr>
              <w:pStyle w:val="NormalWeb"/>
              <w:spacing w:before="0" w:beforeAutospacing="0" w:after="0" w:afterAutospacing="0"/>
              <w:jc w:val="center"/>
              <w:rPr>
                <w:rFonts w:asciiTheme="minorHAnsi" w:hAnsiTheme="minorHAnsi"/>
                <w:color w:val="116AC6"/>
                <w:sz w:val="22"/>
                <w:szCs w:val="22"/>
              </w:rPr>
            </w:pPr>
            <w:r w:rsidRPr="004948EC">
              <w:rPr>
                <w:rFonts w:asciiTheme="minorHAnsi" w:hAnsiTheme="minorHAnsi"/>
                <w:color w:val="116AC6"/>
                <w:sz w:val="22"/>
                <w:szCs w:val="22"/>
              </w:rPr>
              <w:t>12:00 pm to 1:00 pm</w:t>
            </w:r>
          </w:p>
          <w:p w14:paraId="19C7E358" w14:textId="77777777" w:rsidR="00204CCB" w:rsidRPr="00982745" w:rsidRDefault="00204CCB" w:rsidP="00724360">
            <w:pPr>
              <w:pStyle w:val="NormalWeb"/>
              <w:spacing w:before="0" w:beforeAutospacing="0" w:after="0" w:afterAutospacing="0"/>
              <w:jc w:val="center"/>
              <w:rPr>
                <w:rFonts w:asciiTheme="minorHAnsi" w:hAnsiTheme="minorHAnsi"/>
                <w:color w:val="116AC6"/>
                <w:sz w:val="10"/>
                <w:szCs w:val="10"/>
              </w:rPr>
            </w:pPr>
          </w:p>
          <w:p w14:paraId="24696815" w14:textId="77777777" w:rsidR="00204CCB" w:rsidRPr="004948EC" w:rsidRDefault="00204CCB" w:rsidP="00724360">
            <w:pPr>
              <w:pStyle w:val="NormalWeb"/>
              <w:spacing w:before="0" w:beforeAutospacing="0" w:after="0" w:afterAutospacing="0"/>
              <w:jc w:val="center"/>
              <w:rPr>
                <w:rFonts w:asciiTheme="minorHAnsi" w:hAnsiTheme="minorHAnsi"/>
                <w:color w:val="116AC6"/>
                <w:sz w:val="22"/>
                <w:szCs w:val="22"/>
              </w:rPr>
            </w:pPr>
            <w:r w:rsidRPr="004948EC">
              <w:rPr>
                <w:rFonts w:asciiTheme="minorHAnsi" w:hAnsiTheme="minorHAnsi"/>
                <w:color w:val="116AC6"/>
                <w:sz w:val="22"/>
                <w:szCs w:val="22"/>
              </w:rPr>
              <w:t>Central:</w:t>
            </w:r>
          </w:p>
          <w:p w14:paraId="7ACAC18C" w14:textId="77777777" w:rsidR="00204CCB" w:rsidRPr="004948EC" w:rsidRDefault="00204CCB" w:rsidP="00724360">
            <w:pPr>
              <w:pStyle w:val="NormalWeb"/>
              <w:spacing w:before="0" w:beforeAutospacing="0" w:after="0" w:afterAutospacing="0"/>
              <w:jc w:val="center"/>
              <w:rPr>
                <w:rFonts w:asciiTheme="minorHAnsi" w:hAnsiTheme="minorHAnsi"/>
                <w:color w:val="116AC6"/>
                <w:sz w:val="22"/>
                <w:szCs w:val="22"/>
              </w:rPr>
            </w:pPr>
            <w:r w:rsidRPr="004948EC">
              <w:rPr>
                <w:rFonts w:asciiTheme="minorHAnsi" w:hAnsiTheme="minorHAnsi"/>
                <w:color w:val="116AC6"/>
                <w:sz w:val="22"/>
                <w:szCs w:val="22"/>
              </w:rPr>
              <w:t>11:00 am to 12:00 pm</w:t>
            </w:r>
          </w:p>
          <w:p w14:paraId="4F70027B" w14:textId="77777777" w:rsidR="00204CCB" w:rsidRPr="00982745" w:rsidRDefault="00204CCB" w:rsidP="00724360">
            <w:pPr>
              <w:pStyle w:val="NormalWeb"/>
              <w:spacing w:before="0" w:beforeAutospacing="0" w:after="0" w:afterAutospacing="0"/>
              <w:jc w:val="center"/>
              <w:rPr>
                <w:rFonts w:asciiTheme="minorHAnsi" w:hAnsiTheme="minorHAnsi"/>
                <w:color w:val="116AC6"/>
                <w:sz w:val="10"/>
                <w:szCs w:val="10"/>
              </w:rPr>
            </w:pPr>
          </w:p>
          <w:p w14:paraId="171C14CF" w14:textId="77777777" w:rsidR="00204CCB" w:rsidRPr="004948EC" w:rsidRDefault="00204CCB" w:rsidP="00724360">
            <w:pPr>
              <w:pStyle w:val="NormalWeb"/>
              <w:spacing w:before="0" w:beforeAutospacing="0" w:after="0" w:afterAutospacing="0"/>
              <w:jc w:val="center"/>
              <w:rPr>
                <w:rFonts w:asciiTheme="minorHAnsi" w:hAnsiTheme="minorHAnsi"/>
                <w:color w:val="116AC6"/>
                <w:sz w:val="22"/>
                <w:szCs w:val="22"/>
              </w:rPr>
            </w:pPr>
            <w:r w:rsidRPr="004948EC">
              <w:rPr>
                <w:rFonts w:asciiTheme="minorHAnsi" w:hAnsiTheme="minorHAnsi"/>
                <w:color w:val="116AC6"/>
                <w:sz w:val="22"/>
                <w:szCs w:val="22"/>
              </w:rPr>
              <w:t>Mountain:</w:t>
            </w:r>
          </w:p>
          <w:p w14:paraId="2B5700CC" w14:textId="77777777" w:rsidR="00204CCB" w:rsidRPr="004948EC" w:rsidRDefault="00204CCB" w:rsidP="00204CCB">
            <w:pPr>
              <w:pStyle w:val="NormalWeb"/>
              <w:spacing w:before="0" w:beforeAutospacing="0" w:after="0" w:afterAutospacing="0"/>
              <w:jc w:val="center"/>
              <w:rPr>
                <w:rFonts w:asciiTheme="minorHAnsi" w:hAnsiTheme="minorHAnsi"/>
                <w:color w:val="116AC6"/>
                <w:sz w:val="22"/>
                <w:szCs w:val="22"/>
              </w:rPr>
            </w:pPr>
            <w:r w:rsidRPr="004948EC">
              <w:rPr>
                <w:rFonts w:asciiTheme="minorHAnsi" w:hAnsiTheme="minorHAnsi"/>
                <w:color w:val="116AC6"/>
                <w:sz w:val="22"/>
                <w:szCs w:val="22"/>
              </w:rPr>
              <w:t>10:00 am to 11:00 am</w:t>
            </w:r>
          </w:p>
          <w:p w14:paraId="43C66368" w14:textId="77777777" w:rsidR="005B429C" w:rsidRPr="00982745" w:rsidRDefault="005B429C" w:rsidP="00204CCB">
            <w:pPr>
              <w:pStyle w:val="NormalWeb"/>
              <w:spacing w:before="0" w:beforeAutospacing="0" w:after="0" w:afterAutospacing="0"/>
              <w:jc w:val="center"/>
              <w:rPr>
                <w:rFonts w:asciiTheme="minorHAnsi" w:hAnsiTheme="minorHAnsi"/>
                <w:color w:val="116AC6"/>
                <w:sz w:val="10"/>
                <w:szCs w:val="10"/>
              </w:rPr>
            </w:pPr>
          </w:p>
          <w:p w14:paraId="2CE069B2" w14:textId="77777777" w:rsidR="00204CCB" w:rsidRPr="004948EC" w:rsidRDefault="00204CCB" w:rsidP="00204CCB">
            <w:pPr>
              <w:pStyle w:val="NormalWeb"/>
              <w:spacing w:before="0" w:beforeAutospacing="0" w:after="0" w:afterAutospacing="0"/>
              <w:jc w:val="center"/>
              <w:rPr>
                <w:rFonts w:asciiTheme="minorHAnsi" w:hAnsiTheme="minorHAnsi"/>
                <w:color w:val="116AC6"/>
                <w:sz w:val="22"/>
                <w:szCs w:val="22"/>
              </w:rPr>
            </w:pPr>
            <w:r w:rsidRPr="004948EC">
              <w:rPr>
                <w:rFonts w:asciiTheme="minorHAnsi" w:hAnsiTheme="minorHAnsi"/>
                <w:color w:val="116AC6"/>
                <w:sz w:val="22"/>
                <w:szCs w:val="22"/>
              </w:rPr>
              <w:t>Pacific:</w:t>
            </w:r>
          </w:p>
          <w:p w14:paraId="38438E22" w14:textId="2416AAD0" w:rsidR="00204CCB" w:rsidRDefault="00204CCB" w:rsidP="00204CCB">
            <w:pPr>
              <w:pStyle w:val="NormalWeb"/>
              <w:spacing w:before="0" w:beforeAutospacing="0" w:after="0" w:afterAutospacing="0"/>
              <w:jc w:val="center"/>
              <w:rPr>
                <w:rFonts w:asciiTheme="minorHAnsi" w:hAnsiTheme="minorHAnsi"/>
                <w:color w:val="116AC6"/>
                <w:sz w:val="22"/>
                <w:szCs w:val="22"/>
              </w:rPr>
            </w:pPr>
            <w:r w:rsidRPr="004948EC">
              <w:rPr>
                <w:rFonts w:asciiTheme="minorHAnsi" w:hAnsiTheme="minorHAnsi"/>
                <w:color w:val="116AC6"/>
                <w:sz w:val="22"/>
                <w:szCs w:val="22"/>
              </w:rPr>
              <w:t>9:00 am to 10:00 am</w:t>
            </w:r>
          </w:p>
          <w:p w14:paraId="14A3C42F" w14:textId="69A9F1A6" w:rsidR="00315C2B" w:rsidRDefault="00315C2B" w:rsidP="00204CCB">
            <w:pPr>
              <w:pStyle w:val="NormalWeb"/>
              <w:spacing w:before="0" w:beforeAutospacing="0" w:after="0" w:afterAutospacing="0"/>
              <w:jc w:val="center"/>
              <w:rPr>
                <w:rFonts w:asciiTheme="minorHAnsi" w:hAnsiTheme="minorHAnsi"/>
                <w:color w:val="116AC6"/>
                <w:sz w:val="22"/>
                <w:szCs w:val="22"/>
              </w:rPr>
            </w:pPr>
          </w:p>
          <w:p w14:paraId="37A85E72" w14:textId="7CE37197" w:rsidR="00315C2B" w:rsidRDefault="00315C2B" w:rsidP="00204CCB">
            <w:pPr>
              <w:pStyle w:val="NormalWeb"/>
              <w:spacing w:before="0" w:beforeAutospacing="0" w:after="0" w:afterAutospacing="0"/>
              <w:jc w:val="center"/>
              <w:rPr>
                <w:rFonts w:asciiTheme="minorHAnsi" w:hAnsiTheme="minorHAnsi"/>
                <w:color w:val="116AC6"/>
                <w:sz w:val="22"/>
                <w:szCs w:val="22"/>
              </w:rPr>
            </w:pPr>
            <w:r>
              <w:rPr>
                <w:rFonts w:asciiTheme="minorHAnsi" w:hAnsiTheme="minorHAnsi"/>
                <w:color w:val="116AC6"/>
                <w:sz w:val="22"/>
                <w:szCs w:val="22"/>
              </w:rPr>
              <w:t>Alaskan:</w:t>
            </w:r>
          </w:p>
          <w:p w14:paraId="3C89B8EC" w14:textId="20DE3E5E" w:rsidR="00315C2B" w:rsidRPr="004948EC" w:rsidRDefault="00315C2B" w:rsidP="00204CCB">
            <w:pPr>
              <w:pStyle w:val="NormalWeb"/>
              <w:spacing w:before="0" w:beforeAutospacing="0" w:after="0" w:afterAutospacing="0"/>
              <w:jc w:val="center"/>
              <w:rPr>
                <w:rFonts w:asciiTheme="minorHAnsi" w:hAnsiTheme="minorHAnsi"/>
                <w:color w:val="116AC6"/>
                <w:sz w:val="22"/>
                <w:szCs w:val="22"/>
              </w:rPr>
            </w:pPr>
            <w:r>
              <w:rPr>
                <w:rFonts w:asciiTheme="minorHAnsi" w:hAnsiTheme="minorHAnsi"/>
                <w:color w:val="116AC6"/>
                <w:sz w:val="22"/>
                <w:szCs w:val="22"/>
              </w:rPr>
              <w:t>8:00 am to 9:00 am</w:t>
            </w:r>
          </w:p>
          <w:p w14:paraId="17014D06" w14:textId="77777777" w:rsidR="00204CCB" w:rsidRDefault="00204CCB" w:rsidP="00204CCB">
            <w:pPr>
              <w:pStyle w:val="NormalWeb"/>
              <w:spacing w:before="0" w:beforeAutospacing="0" w:after="0" w:afterAutospacing="0"/>
              <w:jc w:val="center"/>
              <w:rPr>
                <w:rFonts w:asciiTheme="minorHAnsi" w:hAnsiTheme="minorHAnsi"/>
                <w:color w:val="116AC6"/>
                <w:sz w:val="22"/>
                <w:szCs w:val="22"/>
              </w:rPr>
            </w:pPr>
          </w:p>
          <w:p w14:paraId="27F48DA3" w14:textId="1309633E" w:rsidR="00204CCB" w:rsidRPr="00A4584B" w:rsidRDefault="00204CCB" w:rsidP="00204CCB">
            <w:pPr>
              <w:pStyle w:val="NormalWeb"/>
              <w:spacing w:before="0" w:beforeAutospacing="0" w:after="0" w:afterAutospacing="0"/>
              <w:jc w:val="center"/>
              <w:rPr>
                <w:rFonts w:asciiTheme="minorHAnsi" w:hAnsiTheme="minorHAnsi"/>
                <w:color w:val="0675BA"/>
                <w:sz w:val="22"/>
                <w:szCs w:val="22"/>
              </w:rPr>
            </w:pPr>
            <w:r w:rsidRPr="00A4584B">
              <w:rPr>
                <w:rStyle w:val="Strong"/>
                <w:rFonts w:asciiTheme="minorHAnsi" w:hAnsiTheme="minorHAnsi"/>
                <w:color w:val="0675BA"/>
                <w:sz w:val="22"/>
                <w:szCs w:val="22"/>
              </w:rPr>
              <w:t>201</w:t>
            </w:r>
            <w:r w:rsidR="008D1D96">
              <w:rPr>
                <w:rStyle w:val="Strong"/>
                <w:rFonts w:asciiTheme="minorHAnsi" w:hAnsiTheme="minorHAnsi"/>
                <w:color w:val="0675BA"/>
                <w:sz w:val="22"/>
                <w:szCs w:val="22"/>
              </w:rPr>
              <w:t>9</w:t>
            </w:r>
            <w:r w:rsidRPr="00A4584B">
              <w:rPr>
                <w:rStyle w:val="Strong"/>
                <w:rFonts w:asciiTheme="minorHAnsi" w:hAnsiTheme="minorHAnsi"/>
                <w:color w:val="0675BA"/>
                <w:sz w:val="22"/>
                <w:szCs w:val="22"/>
              </w:rPr>
              <w:t> Webinar Series</w:t>
            </w:r>
          </w:p>
          <w:p w14:paraId="6BEA715E" w14:textId="77777777" w:rsidR="001106A3" w:rsidRDefault="00204CCB" w:rsidP="00982745">
            <w:pPr>
              <w:spacing w:after="0" w:line="240" w:lineRule="auto"/>
              <w:jc w:val="center"/>
              <w:rPr>
                <w:rStyle w:val="Emphasis"/>
                <w:i w:val="0"/>
                <w:color w:val="0675BA"/>
              </w:rPr>
            </w:pPr>
            <w:r>
              <w:rPr>
                <w:rStyle w:val="Emphasis"/>
                <w:bCs/>
                <w:i w:val="0"/>
                <w:color w:val="0675BA"/>
              </w:rPr>
              <w:t>Webinars typically take place on scheduled Wedn</w:t>
            </w:r>
            <w:r w:rsidRPr="00A4584B">
              <w:rPr>
                <w:rStyle w:val="Emphasis"/>
                <w:bCs/>
                <w:i w:val="0"/>
                <w:color w:val="0675BA"/>
              </w:rPr>
              <w:t>esday</w:t>
            </w:r>
            <w:r>
              <w:rPr>
                <w:rStyle w:val="Emphasis"/>
                <w:bCs/>
                <w:i w:val="0"/>
                <w:color w:val="0675BA"/>
              </w:rPr>
              <w:t xml:space="preserve">s from </w:t>
            </w:r>
            <w:r w:rsidRPr="00A4584B">
              <w:rPr>
                <w:rStyle w:val="Emphasis"/>
                <w:b/>
                <w:bCs/>
                <w:i w:val="0"/>
                <w:color w:val="0675BA"/>
              </w:rPr>
              <w:t> </w:t>
            </w:r>
            <w:r w:rsidRPr="00A4584B">
              <w:rPr>
                <w:i/>
                <w:color w:val="0675BA"/>
              </w:rPr>
              <w:br/>
            </w:r>
            <w:r>
              <w:rPr>
                <w:rStyle w:val="Emphasis"/>
                <w:i w:val="0"/>
                <w:color w:val="0675BA"/>
              </w:rPr>
              <w:t>Noon to 1:00 PM</w:t>
            </w:r>
            <w:r>
              <w:rPr>
                <w:rStyle w:val="Emphasis"/>
                <w:i w:val="0"/>
                <w:color w:val="0675BA"/>
              </w:rPr>
              <w:br/>
              <w:t>Eastern Time</w:t>
            </w:r>
            <w:r w:rsidR="00DB0CD2">
              <w:rPr>
                <w:rStyle w:val="Emphasis"/>
                <w:i w:val="0"/>
                <w:color w:val="0675BA"/>
              </w:rPr>
              <w:t>.</w:t>
            </w:r>
          </w:p>
          <w:p w14:paraId="14065B73" w14:textId="77777777" w:rsidR="00982745" w:rsidRDefault="00982745" w:rsidP="00982745">
            <w:pPr>
              <w:spacing w:after="0" w:line="240" w:lineRule="auto"/>
              <w:jc w:val="center"/>
              <w:rPr>
                <w:rStyle w:val="Emphasis"/>
                <w:i w:val="0"/>
                <w:color w:val="0675BA"/>
              </w:rPr>
            </w:pPr>
          </w:p>
          <w:p w14:paraId="52EF03DF" w14:textId="42E03C8C" w:rsidR="00982745" w:rsidRPr="00755D46" w:rsidRDefault="00C04219" w:rsidP="00982745">
            <w:pPr>
              <w:spacing w:after="0" w:line="240" w:lineRule="auto"/>
              <w:jc w:val="center"/>
              <w:rPr>
                <w:color w:val="0675BA"/>
              </w:rPr>
            </w:pPr>
            <w:r>
              <w:rPr>
                <w:noProof/>
                <w:color w:val="0675BA"/>
              </w:rPr>
              <w:drawing>
                <wp:inline distT="0" distB="0" distL="0" distR="0" wp14:anchorId="2F7FA2CC" wp14:editId="06C6FFA9">
                  <wp:extent cx="590550" cy="590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CIapprovedprovider-201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0576" cy="590576"/>
                          </a:xfrm>
                          <a:prstGeom prst="rect">
                            <a:avLst/>
                          </a:prstGeom>
                        </pic:spPr>
                      </pic:pic>
                    </a:graphicData>
                  </a:graphic>
                </wp:inline>
              </w:drawing>
            </w:r>
          </w:p>
          <w:p w14:paraId="36746B96" w14:textId="77777777" w:rsidR="00982745" w:rsidRPr="008D1D96" w:rsidRDefault="00982745" w:rsidP="00982745">
            <w:pPr>
              <w:pStyle w:val="NormalWeb"/>
              <w:spacing w:before="0" w:beforeAutospacing="0" w:after="0" w:afterAutospacing="0"/>
              <w:jc w:val="center"/>
              <w:rPr>
                <w:rFonts w:asciiTheme="minorHAnsi" w:hAnsiTheme="minorHAnsi"/>
                <w:sz w:val="18"/>
                <w:szCs w:val="18"/>
              </w:rPr>
            </w:pPr>
            <w:r w:rsidRPr="008D1D96">
              <w:rPr>
                <w:rFonts w:asciiTheme="minorHAnsi" w:hAnsiTheme="minorHAnsi"/>
                <w:sz w:val="18"/>
                <w:szCs w:val="18"/>
              </w:rPr>
              <w:t>The use of this seal confirms that this activity has met HR Certification Institute’s® (HRCI®) criteria for recertification credit pre-approval.</w:t>
            </w:r>
          </w:p>
          <w:p w14:paraId="254E089C" w14:textId="77777777" w:rsidR="00C515E8" w:rsidRDefault="00C515E8" w:rsidP="00C515E8">
            <w:pPr>
              <w:spacing w:after="0" w:line="240" w:lineRule="auto"/>
              <w:jc w:val="center"/>
              <w:rPr>
                <w:iCs/>
                <w:color w:val="0675BA"/>
              </w:rPr>
            </w:pPr>
          </w:p>
          <w:p w14:paraId="3DACFEC5" w14:textId="77777777" w:rsidR="00C515E8" w:rsidRPr="008E516C" w:rsidRDefault="00C515E8" w:rsidP="00C515E8">
            <w:pPr>
              <w:autoSpaceDE w:val="0"/>
              <w:autoSpaceDN w:val="0"/>
              <w:adjustRightInd w:val="0"/>
              <w:spacing w:after="0" w:line="240" w:lineRule="auto"/>
              <w:jc w:val="center"/>
              <w:rPr>
                <w:rFonts w:cs="ProximaNova-Light"/>
                <w:color w:val="000000"/>
                <w:sz w:val="18"/>
                <w:szCs w:val="18"/>
              </w:rPr>
            </w:pPr>
            <w:r w:rsidRPr="008E516C">
              <w:rPr>
                <w:rFonts w:cs="ProximaNova-Light"/>
                <w:color w:val="000000"/>
                <w:sz w:val="18"/>
                <w:szCs w:val="18"/>
              </w:rPr>
              <w:t>Benefit Advisors Network is recognized by SHRM to offer Professional Development Credits (PDCs) for SHRM-CP or SHRM-SCP.</w:t>
            </w:r>
          </w:p>
          <w:p w14:paraId="30B6AAF4" w14:textId="77777777" w:rsidR="00C515E8" w:rsidRDefault="00C515E8" w:rsidP="00C515E8">
            <w:pPr>
              <w:autoSpaceDE w:val="0"/>
              <w:autoSpaceDN w:val="0"/>
              <w:adjustRightInd w:val="0"/>
              <w:spacing w:after="0" w:line="240" w:lineRule="auto"/>
              <w:jc w:val="center"/>
              <w:rPr>
                <w:rFonts w:cs="CaeciliaLTStd-Bold"/>
                <w:bCs/>
                <w:color w:val="000000"/>
                <w:sz w:val="18"/>
                <w:szCs w:val="18"/>
              </w:rPr>
            </w:pPr>
            <w:r w:rsidRPr="008E516C">
              <w:rPr>
                <w:rFonts w:cs="ProximaNova-Light"/>
                <w:color w:val="000000"/>
                <w:sz w:val="18"/>
                <w:szCs w:val="18"/>
              </w:rPr>
              <w:t xml:space="preserve">This program is valid for 1 PDC for the SHRM-CP or SHRM-SCP. For more information about certification or recertification, please visit </w:t>
            </w:r>
            <w:r w:rsidRPr="008E516C">
              <w:rPr>
                <w:rFonts w:cs="CaeciliaLTStd-Bold"/>
                <w:bCs/>
                <w:color w:val="000000"/>
                <w:sz w:val="18"/>
                <w:szCs w:val="18"/>
              </w:rPr>
              <w:t>shrmcertification.org.</w:t>
            </w:r>
          </w:p>
          <w:p w14:paraId="6AC90EE1" w14:textId="77777777" w:rsidR="00C515E8" w:rsidRDefault="00C515E8" w:rsidP="00C515E8">
            <w:pPr>
              <w:autoSpaceDE w:val="0"/>
              <w:autoSpaceDN w:val="0"/>
              <w:adjustRightInd w:val="0"/>
              <w:spacing w:after="0" w:line="240" w:lineRule="auto"/>
              <w:jc w:val="center"/>
              <w:rPr>
                <w:iCs/>
                <w:color w:val="0675BA"/>
              </w:rPr>
            </w:pPr>
          </w:p>
          <w:p w14:paraId="2B5030B6" w14:textId="3E4CCF71" w:rsidR="00982745" w:rsidRPr="00982745" w:rsidRDefault="00C515E8" w:rsidP="00C515E8">
            <w:pPr>
              <w:spacing w:after="0" w:line="240" w:lineRule="auto"/>
              <w:jc w:val="center"/>
              <w:rPr>
                <w:iCs/>
                <w:color w:val="0675BA"/>
              </w:rPr>
            </w:pPr>
            <w:r w:rsidRPr="008E516C">
              <w:rPr>
                <w:rFonts w:ascii="Calibri" w:hAnsi="Calibri"/>
                <w:sz w:val="18"/>
                <w:szCs w:val="18"/>
              </w:rPr>
              <w:t>Educational sessions at this program can qualify for CEBS continuing professional education (CPE) credit. Visit www.cebscpe.org for more information.</w:t>
            </w:r>
          </w:p>
        </w:tc>
        <w:tc>
          <w:tcPr>
            <w:tcW w:w="7034" w:type="dxa"/>
          </w:tcPr>
          <w:p w14:paraId="3E697A14" w14:textId="77777777" w:rsidR="00204CCB" w:rsidRPr="00724360" w:rsidRDefault="00204CCB" w:rsidP="00724360">
            <w:pPr>
              <w:spacing w:after="0" w:line="240" w:lineRule="auto"/>
              <w:jc w:val="center"/>
              <w:rPr>
                <w:rFonts w:ascii="Calibri" w:hAnsi="Calibri"/>
                <w:color w:val="0675BA"/>
              </w:rPr>
            </w:pPr>
          </w:p>
          <w:p w14:paraId="6F7D2170" w14:textId="072F9128" w:rsidR="00233DDC" w:rsidRPr="00BA3E80" w:rsidRDefault="00233DDC" w:rsidP="00724360">
            <w:pPr>
              <w:spacing w:after="0" w:line="240" w:lineRule="auto"/>
              <w:jc w:val="center"/>
              <w:rPr>
                <w:rFonts w:ascii="Calibri" w:hAnsi="Calibri"/>
                <w:color w:val="99C525"/>
                <w:sz w:val="28"/>
                <w:szCs w:val="28"/>
              </w:rPr>
            </w:pPr>
            <w:r w:rsidRPr="00BA3E80">
              <w:rPr>
                <w:rFonts w:ascii="Calibri" w:hAnsi="Calibri"/>
                <w:color w:val="99C525"/>
                <w:sz w:val="28"/>
                <w:szCs w:val="28"/>
              </w:rPr>
              <w:t>LIVE WEBINAR INVITATION</w:t>
            </w:r>
          </w:p>
          <w:p w14:paraId="16DCCE6C" w14:textId="5BAD3ABC" w:rsidR="00123387" w:rsidRPr="00315C2B" w:rsidRDefault="00581DAB" w:rsidP="00BA3E80">
            <w:pPr>
              <w:spacing w:after="0" w:line="240" w:lineRule="auto"/>
              <w:jc w:val="center"/>
              <w:rPr>
                <w:rFonts w:ascii="Calibri" w:hAnsi="Calibri"/>
                <w:b/>
                <w:color w:val="99C525"/>
                <w:sz w:val="28"/>
                <w:szCs w:val="28"/>
              </w:rPr>
            </w:pPr>
            <w:r>
              <w:rPr>
                <w:rFonts w:ascii="Calibri" w:hAnsi="Calibri"/>
                <w:b/>
                <w:color w:val="99C525"/>
                <w:sz w:val="28"/>
                <w:szCs w:val="28"/>
              </w:rPr>
              <w:t>WORKING WITH YOUR INDEPENDENT THIRD-PARTY ADMINISTRATOR (TPA), PHARMACY BENEFIT MANAGER (PBM), AND NETWORKS TO CONTROL YOUR HEALTH PLAN COSTS</w:t>
            </w:r>
          </w:p>
          <w:p w14:paraId="42BD442B" w14:textId="5FC347D1" w:rsidR="00BA3E80" w:rsidRPr="00315C2B" w:rsidRDefault="00BA3E80" w:rsidP="00BA3E80">
            <w:pPr>
              <w:spacing w:after="0" w:line="240" w:lineRule="auto"/>
              <w:jc w:val="center"/>
              <w:rPr>
                <w:rFonts w:ascii="Calibri" w:hAnsi="Calibri"/>
                <w:b/>
              </w:rPr>
            </w:pPr>
            <w:r w:rsidRPr="00315C2B">
              <w:rPr>
                <w:rFonts w:ascii="Calibri" w:hAnsi="Calibri"/>
                <w:b/>
              </w:rPr>
              <w:t>Wednesday</w:t>
            </w:r>
            <w:r w:rsidR="001F71C8">
              <w:rPr>
                <w:rFonts w:ascii="Calibri" w:hAnsi="Calibri"/>
                <w:b/>
              </w:rPr>
              <w:t xml:space="preserve">, </w:t>
            </w:r>
            <w:r w:rsidR="00581DAB">
              <w:rPr>
                <w:rFonts w:ascii="Calibri" w:hAnsi="Calibri"/>
                <w:b/>
              </w:rPr>
              <w:t>July 10</w:t>
            </w:r>
            <w:r>
              <w:rPr>
                <w:rFonts w:ascii="Calibri" w:hAnsi="Calibri"/>
                <w:b/>
              </w:rPr>
              <w:t>, 2019</w:t>
            </w:r>
          </w:p>
          <w:p w14:paraId="71ED0FDE" w14:textId="77777777" w:rsidR="00BA3E80" w:rsidRPr="00315C2B" w:rsidRDefault="00BA3E80" w:rsidP="00BA3E80">
            <w:pPr>
              <w:spacing w:after="0" w:line="240" w:lineRule="auto"/>
              <w:jc w:val="center"/>
              <w:rPr>
                <w:rFonts w:ascii="Calibri" w:hAnsi="Calibri"/>
                <w:b/>
              </w:rPr>
            </w:pPr>
            <w:r w:rsidRPr="00315C2B">
              <w:rPr>
                <w:rFonts w:ascii="Calibri" w:hAnsi="Calibri"/>
                <w:b/>
              </w:rPr>
              <w:t>12:00 noon Eastern</w:t>
            </w:r>
          </w:p>
          <w:p w14:paraId="2E78AD2A" w14:textId="77777777" w:rsidR="00284D6E" w:rsidRDefault="00284D6E" w:rsidP="00724360">
            <w:pPr>
              <w:spacing w:after="0" w:line="240" w:lineRule="auto"/>
              <w:jc w:val="center"/>
              <w:rPr>
                <w:rFonts w:ascii="Calibri" w:hAnsi="Calibri"/>
                <w:b/>
                <w:color w:val="0675BA"/>
              </w:rPr>
            </w:pPr>
          </w:p>
          <w:p w14:paraId="6697F840" w14:textId="77777777" w:rsidR="00204CCB" w:rsidRPr="00315C2B" w:rsidRDefault="00204CCB" w:rsidP="00724360">
            <w:pPr>
              <w:spacing w:after="0" w:line="240" w:lineRule="auto"/>
              <w:jc w:val="center"/>
              <w:rPr>
                <w:rFonts w:ascii="Calibri" w:hAnsi="Calibri"/>
                <w:b/>
              </w:rPr>
            </w:pPr>
            <w:r w:rsidRPr="00315C2B">
              <w:rPr>
                <w:rFonts w:ascii="Calibri" w:hAnsi="Calibri"/>
                <w:b/>
              </w:rPr>
              <w:t>Our Presenter:</w:t>
            </w:r>
          </w:p>
          <w:p w14:paraId="6F1BA0D7" w14:textId="322BE151" w:rsidR="00204CCB" w:rsidRPr="00724360" w:rsidRDefault="00581DAB" w:rsidP="00724360">
            <w:pPr>
              <w:spacing w:after="0" w:line="240" w:lineRule="auto"/>
              <w:jc w:val="center"/>
              <w:rPr>
                <w:rFonts w:ascii="Calibri" w:hAnsi="Calibri"/>
                <w:b/>
                <w:color w:val="0675BA"/>
              </w:rPr>
            </w:pPr>
            <w:r>
              <w:rPr>
                <w:rFonts w:ascii="Calibri" w:hAnsi="Calibri"/>
                <w:b/>
                <w:noProof/>
                <w:color w:val="0675BA"/>
              </w:rPr>
              <w:drawing>
                <wp:inline distT="0" distB="0" distL="0" distR="0" wp14:anchorId="586FB65E" wp14:editId="28807DF4">
                  <wp:extent cx="11430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rad, David (120x150).jpg"/>
                          <pic:cNvPicPr/>
                        </pic:nvPicPr>
                        <pic:blipFill>
                          <a:blip r:embed="rId7">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p>
          <w:p w14:paraId="1CA9308B" w14:textId="6936BFAC" w:rsidR="005D7E06" w:rsidRDefault="00581DAB" w:rsidP="001F71C8">
            <w:pPr>
              <w:pStyle w:val="NormalWeb"/>
              <w:spacing w:before="0" w:beforeAutospacing="0" w:after="0" w:afterAutospacing="0"/>
              <w:jc w:val="center"/>
              <w:rPr>
                <w:rFonts w:ascii="Calibri" w:hAnsi="Calibri"/>
                <w:b/>
                <w:sz w:val="22"/>
                <w:szCs w:val="22"/>
              </w:rPr>
            </w:pPr>
            <w:r>
              <w:rPr>
                <w:rFonts w:ascii="Calibri" w:hAnsi="Calibri"/>
                <w:b/>
                <w:sz w:val="22"/>
                <w:szCs w:val="22"/>
              </w:rPr>
              <w:t>David Konrad</w:t>
            </w:r>
          </w:p>
          <w:p w14:paraId="2C481133" w14:textId="77AF0255" w:rsidR="001F71C8" w:rsidRPr="001F71C8" w:rsidRDefault="00581DAB" w:rsidP="001F71C8">
            <w:pPr>
              <w:pStyle w:val="NormalWeb"/>
              <w:spacing w:before="0" w:beforeAutospacing="0" w:after="0" w:afterAutospacing="0"/>
              <w:jc w:val="center"/>
              <w:rPr>
                <w:rFonts w:ascii="Calibri" w:hAnsi="Calibri"/>
                <w:sz w:val="22"/>
                <w:szCs w:val="22"/>
              </w:rPr>
            </w:pPr>
            <w:r>
              <w:rPr>
                <w:rFonts w:ascii="Calibri" w:hAnsi="Calibri"/>
                <w:sz w:val="22"/>
                <w:szCs w:val="22"/>
              </w:rPr>
              <w:t>Captive Director</w:t>
            </w:r>
          </w:p>
        </w:tc>
      </w:tr>
      <w:tr w:rsidR="00204CCB" w14:paraId="21AFA557" w14:textId="77777777" w:rsidTr="009A33A1">
        <w:trPr>
          <w:trHeight w:val="4400"/>
        </w:trPr>
        <w:tc>
          <w:tcPr>
            <w:tcW w:w="3756" w:type="dxa"/>
            <w:vMerge/>
            <w:tcBorders>
              <w:bottom w:val="single" w:sz="4" w:space="0" w:color="70AD47" w:themeColor="accent6"/>
            </w:tcBorders>
          </w:tcPr>
          <w:p w14:paraId="2115ECD8" w14:textId="77777777" w:rsidR="00204CCB" w:rsidRPr="00064FDE" w:rsidRDefault="00204CCB" w:rsidP="00064FDE">
            <w:pPr>
              <w:pStyle w:val="NormalWeb"/>
              <w:spacing w:before="0" w:beforeAutospacing="0" w:after="0" w:afterAutospacing="0"/>
              <w:jc w:val="center"/>
              <w:rPr>
                <w:rStyle w:val="Emphasis"/>
                <w:rFonts w:ascii="Calibri" w:hAnsi="Calibri"/>
                <w:b/>
                <w:bCs/>
                <w:i w:val="0"/>
                <w:color w:val="116AC6"/>
                <w:sz w:val="22"/>
                <w:szCs w:val="22"/>
              </w:rPr>
            </w:pPr>
          </w:p>
        </w:tc>
        <w:tc>
          <w:tcPr>
            <w:tcW w:w="7034" w:type="dxa"/>
            <w:tcBorders>
              <w:bottom w:val="single" w:sz="4" w:space="0" w:color="70AD47" w:themeColor="accent6"/>
            </w:tcBorders>
          </w:tcPr>
          <w:p w14:paraId="4E6ECC9C" w14:textId="77777777" w:rsidR="00D41F9B" w:rsidRPr="00581DAB" w:rsidRDefault="00D41F9B" w:rsidP="00B85284">
            <w:pPr>
              <w:spacing w:after="0" w:line="240" w:lineRule="auto"/>
              <w:rPr>
                <w:rFonts w:ascii="Calibri" w:hAnsi="Calibri"/>
                <w:color w:val="7F838C"/>
              </w:rPr>
            </w:pPr>
          </w:p>
          <w:p w14:paraId="414CDC34" w14:textId="77777777" w:rsidR="00581DAB" w:rsidRPr="00581DAB" w:rsidRDefault="00581DAB" w:rsidP="00581DAB">
            <w:pPr>
              <w:rPr>
                <w:rFonts w:ascii="Calibri" w:hAnsi="Calibri"/>
              </w:rPr>
            </w:pPr>
            <w:r w:rsidRPr="00581DAB">
              <w:rPr>
                <w:rFonts w:ascii="Calibri" w:hAnsi="Calibri"/>
              </w:rPr>
              <w:t xml:space="preserve">This session will take a deep dive into the benefits of working with </w:t>
            </w:r>
            <w:r w:rsidRPr="00581DAB">
              <w:rPr>
                <w:rFonts w:ascii="Calibri" w:hAnsi="Calibri"/>
                <w:i/>
                <w:iCs/>
              </w:rPr>
              <w:t>Independent</w:t>
            </w:r>
            <w:r w:rsidRPr="00581DAB">
              <w:rPr>
                <w:rFonts w:ascii="Calibri" w:hAnsi="Calibri"/>
              </w:rPr>
              <w:t xml:space="preserve"> Third-Party Administrators, Pharmacy Benefit Managers, and Narrow Networks. </w:t>
            </w:r>
          </w:p>
          <w:p w14:paraId="3CA893CD" w14:textId="77777777" w:rsidR="00581DAB" w:rsidRPr="00581DAB" w:rsidRDefault="00581DAB" w:rsidP="00581DAB">
            <w:pPr>
              <w:pStyle w:val="ListParagraph"/>
              <w:numPr>
                <w:ilvl w:val="0"/>
                <w:numId w:val="3"/>
              </w:numPr>
              <w:spacing w:after="0" w:line="240" w:lineRule="auto"/>
              <w:rPr>
                <w:rFonts w:ascii="Calibri" w:eastAsia="Times New Roman" w:hAnsi="Calibri"/>
              </w:rPr>
            </w:pPr>
            <w:r w:rsidRPr="00581DAB">
              <w:rPr>
                <w:rFonts w:ascii="Calibri" w:eastAsia="Times New Roman" w:hAnsi="Calibri"/>
              </w:rPr>
              <w:t>What is an Independent TPA and PBM?</w:t>
            </w:r>
          </w:p>
          <w:p w14:paraId="2A3B024E" w14:textId="77777777" w:rsidR="00581DAB" w:rsidRPr="00581DAB" w:rsidRDefault="00581DAB" w:rsidP="00581DAB">
            <w:pPr>
              <w:pStyle w:val="ListParagraph"/>
              <w:numPr>
                <w:ilvl w:val="0"/>
                <w:numId w:val="3"/>
              </w:numPr>
              <w:spacing w:after="0" w:line="240" w:lineRule="auto"/>
              <w:rPr>
                <w:rFonts w:ascii="Calibri" w:eastAsia="Times New Roman" w:hAnsi="Calibri"/>
              </w:rPr>
            </w:pPr>
            <w:r w:rsidRPr="00581DAB">
              <w:rPr>
                <w:rFonts w:ascii="Calibri" w:eastAsia="Times New Roman" w:hAnsi="Calibri"/>
              </w:rPr>
              <w:t>How are PBMs and TPAs paid?</w:t>
            </w:r>
          </w:p>
          <w:p w14:paraId="34D43437" w14:textId="77777777" w:rsidR="00581DAB" w:rsidRPr="00581DAB" w:rsidRDefault="00581DAB" w:rsidP="00581DAB">
            <w:pPr>
              <w:pStyle w:val="ListParagraph"/>
              <w:numPr>
                <w:ilvl w:val="0"/>
                <w:numId w:val="3"/>
              </w:numPr>
              <w:spacing w:after="0" w:line="240" w:lineRule="auto"/>
              <w:rPr>
                <w:rFonts w:ascii="Calibri" w:eastAsia="Times New Roman" w:hAnsi="Calibri"/>
              </w:rPr>
            </w:pPr>
            <w:r w:rsidRPr="00581DAB">
              <w:rPr>
                <w:rFonts w:ascii="Calibri" w:eastAsia="Times New Roman" w:hAnsi="Calibri"/>
              </w:rPr>
              <w:t xml:space="preserve">What is a Narrow Network? </w:t>
            </w:r>
          </w:p>
          <w:p w14:paraId="04D03280" w14:textId="3046722D" w:rsidR="00581DAB" w:rsidRDefault="00581DAB" w:rsidP="00581DAB">
            <w:pPr>
              <w:pStyle w:val="ListParagraph"/>
              <w:numPr>
                <w:ilvl w:val="0"/>
                <w:numId w:val="3"/>
              </w:numPr>
              <w:spacing w:after="0" w:line="240" w:lineRule="auto"/>
              <w:rPr>
                <w:rFonts w:ascii="Calibri" w:eastAsia="Times New Roman" w:hAnsi="Calibri"/>
              </w:rPr>
            </w:pPr>
            <w:r w:rsidRPr="00581DAB">
              <w:rPr>
                <w:rFonts w:ascii="Calibri" w:eastAsia="Times New Roman" w:hAnsi="Calibri"/>
              </w:rPr>
              <w:t>How does our plan implement these strategies?</w:t>
            </w:r>
          </w:p>
          <w:p w14:paraId="19970124" w14:textId="77777777" w:rsidR="00581DAB" w:rsidRPr="00581DAB" w:rsidRDefault="00581DAB" w:rsidP="00581DAB">
            <w:pPr>
              <w:spacing w:after="0" w:line="240" w:lineRule="auto"/>
              <w:rPr>
                <w:rFonts w:ascii="Calibri" w:eastAsia="Times New Roman" w:hAnsi="Calibri"/>
              </w:rPr>
            </w:pPr>
          </w:p>
          <w:p w14:paraId="422DFD4A" w14:textId="77777777" w:rsidR="00581DAB" w:rsidRPr="00581DAB" w:rsidRDefault="00581DAB" w:rsidP="00581DAB">
            <w:pPr>
              <w:autoSpaceDE w:val="0"/>
              <w:autoSpaceDN w:val="0"/>
              <w:rPr>
                <w:rFonts w:ascii="Calibri" w:hAnsi="Calibri"/>
              </w:rPr>
            </w:pPr>
            <w:r w:rsidRPr="00581DAB">
              <w:rPr>
                <w:rFonts w:ascii="Calibri" w:hAnsi="Calibri"/>
              </w:rPr>
              <w:t xml:space="preserve">Answers to these and </w:t>
            </w:r>
            <w:bookmarkStart w:id="0" w:name="_GoBack"/>
            <w:bookmarkEnd w:id="0"/>
            <w:r w:rsidRPr="00581DAB">
              <w:rPr>
                <w:rFonts w:ascii="Calibri" w:hAnsi="Calibri"/>
              </w:rPr>
              <w:t>many other questions will be explored.</w:t>
            </w:r>
          </w:p>
          <w:p w14:paraId="0E6EC8D1" w14:textId="6E71CF5F" w:rsidR="00C04219" w:rsidRPr="00581DAB" w:rsidRDefault="00C04219" w:rsidP="00B85284">
            <w:pPr>
              <w:spacing w:after="0" w:line="240" w:lineRule="auto"/>
              <w:rPr>
                <w:rFonts w:ascii="Calibri" w:hAnsi="Calibri"/>
              </w:rPr>
            </w:pPr>
            <w:r w:rsidRPr="00581DAB">
              <w:rPr>
                <w:rFonts w:ascii="Calibri" w:hAnsi="Calibri"/>
              </w:rPr>
              <w:t>This webinar is eligible for SHRM, HRCI, and CEBS credits, which will be sent by the agency after attendance is verified.</w:t>
            </w:r>
          </w:p>
          <w:p w14:paraId="0CC162C4" w14:textId="7183EFF7" w:rsidR="00EB51A7" w:rsidRPr="00581DAB" w:rsidRDefault="00EB51A7" w:rsidP="00B85284">
            <w:pPr>
              <w:spacing w:after="0" w:line="240" w:lineRule="auto"/>
              <w:rPr>
                <w:rFonts w:ascii="Calibri" w:hAnsi="Calibri"/>
                <w:color w:val="7F838C"/>
              </w:rPr>
            </w:pPr>
          </w:p>
          <w:p w14:paraId="6D99D20F" w14:textId="0B457CBE" w:rsidR="00315C2B" w:rsidRPr="00581DAB" w:rsidRDefault="00315C2B" w:rsidP="00B85284">
            <w:pPr>
              <w:spacing w:after="0" w:line="240" w:lineRule="auto"/>
              <w:rPr>
                <w:rFonts w:ascii="Calibri" w:hAnsi="Calibri"/>
                <w:color w:val="7F838C"/>
              </w:rPr>
            </w:pPr>
            <w:r w:rsidRPr="00581DAB">
              <w:rPr>
                <w:noProof/>
              </w:rPr>
              <w:drawing>
                <wp:inline distT="0" distB="0" distL="0" distR="0" wp14:anchorId="03CF4C49" wp14:editId="10794B95">
                  <wp:extent cx="1038225" cy="272534"/>
                  <wp:effectExtent l="0" t="0" r="0" b="0"/>
                  <wp:docPr id="5" name="Pictur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rotWithShape="1">
                          <a:blip r:embed="rId9" cstate="print">
                            <a:extLst>
                              <a:ext uri="{28A0092B-C50C-407E-A947-70E740481C1C}">
                                <a14:useLocalDpi xmlns:a14="http://schemas.microsoft.com/office/drawing/2010/main" val="0"/>
                              </a:ext>
                            </a:extLst>
                          </a:blip>
                          <a:srcRect r="53996" b="2308"/>
                          <a:stretch/>
                        </pic:blipFill>
                        <pic:spPr bwMode="auto">
                          <a:xfrm>
                            <a:off x="0" y="0"/>
                            <a:ext cx="1095999" cy="287700"/>
                          </a:xfrm>
                          <a:prstGeom prst="rect">
                            <a:avLst/>
                          </a:prstGeom>
                          <a:ln>
                            <a:noFill/>
                          </a:ln>
                          <a:extLst>
                            <a:ext uri="{53640926-AAD7-44D8-BBD7-CCE9431645EC}">
                              <a14:shadowObscured xmlns:a14="http://schemas.microsoft.com/office/drawing/2010/main"/>
                            </a:ext>
                          </a:extLst>
                        </pic:spPr>
                      </pic:pic>
                    </a:graphicData>
                  </a:graphic>
                </wp:inline>
              </w:drawing>
            </w:r>
          </w:p>
          <w:p w14:paraId="71F6BCA3" w14:textId="79C705DF" w:rsidR="00204CCB" w:rsidRPr="00581DAB" w:rsidRDefault="00204CCB" w:rsidP="00B85284">
            <w:pPr>
              <w:spacing w:after="0" w:line="240" w:lineRule="auto"/>
              <w:rPr>
                <w:rFonts w:ascii="Calibri" w:hAnsi="Calibri"/>
                <w:b/>
                <w:color w:val="0675BA"/>
              </w:rPr>
            </w:pPr>
          </w:p>
        </w:tc>
      </w:tr>
      <w:tr w:rsidR="00064FDE" w14:paraId="522F955E" w14:textId="77777777" w:rsidTr="005B429C">
        <w:tc>
          <w:tcPr>
            <w:tcW w:w="10790" w:type="dxa"/>
            <w:gridSpan w:val="2"/>
            <w:tcBorders>
              <w:top w:val="single" w:sz="4" w:space="0" w:color="70AD47" w:themeColor="accent6"/>
            </w:tcBorders>
          </w:tcPr>
          <w:p w14:paraId="6A66B246" w14:textId="77777777" w:rsidR="00064FDE" w:rsidRPr="00073367" w:rsidRDefault="00064FDE" w:rsidP="00A4584B">
            <w:pPr>
              <w:pStyle w:val="NormalWeb"/>
              <w:spacing w:before="0" w:beforeAutospacing="0" w:after="0" w:afterAutospacing="0"/>
              <w:jc w:val="center"/>
              <w:rPr>
                <w:rStyle w:val="Strong"/>
                <w:rFonts w:asciiTheme="minorHAnsi" w:hAnsiTheme="minorHAnsi"/>
                <w:color w:val="0675BA"/>
                <w:sz w:val="8"/>
                <w:szCs w:val="8"/>
              </w:rPr>
            </w:pPr>
          </w:p>
          <w:p w14:paraId="00D22610" w14:textId="25E27EF9" w:rsidR="00064FDE" w:rsidRDefault="00064FDE" w:rsidP="00064FDE">
            <w:pPr>
              <w:rPr>
                <w:rFonts w:ascii="Arial" w:hAnsi="Arial" w:cs="Arial"/>
                <w:color w:val="7F838C"/>
                <w:sz w:val="16"/>
                <w:szCs w:val="16"/>
              </w:rPr>
            </w:pPr>
            <w:r>
              <w:rPr>
                <w:rStyle w:val="Emphasis"/>
                <w:rFonts w:ascii="Arial" w:hAnsi="Arial" w:cs="Arial"/>
                <w:color w:val="7F838C"/>
                <w:sz w:val="16"/>
                <w:szCs w:val="16"/>
              </w:rPr>
              <w:t xml:space="preserve">Legal Disclaimer: Benefit Advisors Network is not a legal </w:t>
            </w:r>
            <w:r w:rsidR="0046523B">
              <w:rPr>
                <w:rStyle w:val="Emphasis"/>
                <w:rFonts w:ascii="Arial" w:hAnsi="Arial" w:cs="Arial"/>
                <w:color w:val="7F838C"/>
                <w:sz w:val="16"/>
                <w:szCs w:val="16"/>
              </w:rPr>
              <w:t>entity,</w:t>
            </w:r>
            <w:r>
              <w:rPr>
                <w:rStyle w:val="Emphasis"/>
                <w:rFonts w:ascii="Arial" w:hAnsi="Arial" w:cs="Arial"/>
                <w:color w:val="7F838C"/>
                <w:sz w:val="16"/>
                <w:szCs w:val="16"/>
              </w:rPr>
              <w:t xml:space="preserve"> and nothing herein should be construed as legal advice. Always consult an attorney on all legal and compliance matters. Benefit Advisors Network is not responsible for the accuracy of the information contained herein.</w:t>
            </w:r>
          </w:p>
          <w:p w14:paraId="190AE63E" w14:textId="45D8FABC" w:rsidR="00064FDE" w:rsidRPr="00064FDE" w:rsidRDefault="00064FDE" w:rsidP="00064FDE">
            <w:pPr>
              <w:rPr>
                <w:rStyle w:val="Strong"/>
                <w:color w:val="0675BA"/>
              </w:rPr>
            </w:pPr>
            <w:r>
              <w:rPr>
                <w:rFonts w:ascii="Arial" w:hAnsi="Arial" w:cs="Arial"/>
                <w:color w:val="7F838C"/>
                <w:sz w:val="16"/>
                <w:szCs w:val="16"/>
              </w:rPr>
              <w:t> © Copyright 201</w:t>
            </w:r>
            <w:r w:rsidR="008D1D96">
              <w:rPr>
                <w:rFonts w:ascii="Arial" w:hAnsi="Arial" w:cs="Arial"/>
                <w:color w:val="7F838C"/>
                <w:sz w:val="16"/>
                <w:szCs w:val="16"/>
              </w:rPr>
              <w:t>9</w:t>
            </w:r>
            <w:r>
              <w:rPr>
                <w:rFonts w:ascii="Arial" w:hAnsi="Arial" w:cs="Arial"/>
                <w:color w:val="7F838C"/>
                <w:sz w:val="16"/>
                <w:szCs w:val="16"/>
              </w:rPr>
              <w:t xml:space="preserve"> Benefit Advisors Network. All rights reserved.</w:t>
            </w:r>
          </w:p>
        </w:tc>
      </w:tr>
    </w:tbl>
    <w:p w14:paraId="06820903" w14:textId="3F4913A8" w:rsidR="00F435CE" w:rsidRDefault="000A78B6"/>
    <w:sectPr w:rsidR="00F435CE" w:rsidSect="008D1D96">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roximaNova-Light">
    <w:altName w:val="Calibri"/>
    <w:panose1 w:val="00000000000000000000"/>
    <w:charset w:val="00"/>
    <w:family w:val="swiss"/>
    <w:notTrueType/>
    <w:pitch w:val="default"/>
    <w:sig w:usb0="00000003" w:usb1="00000000" w:usb2="00000000" w:usb3="00000000" w:csb0="00000001" w:csb1="00000000"/>
  </w:font>
  <w:font w:name="CaeciliaLTStd-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D5BD7"/>
    <w:multiLevelType w:val="hybridMultilevel"/>
    <w:tmpl w:val="0E02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D131E"/>
    <w:multiLevelType w:val="hybridMultilevel"/>
    <w:tmpl w:val="575E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75462"/>
    <w:multiLevelType w:val="hybridMultilevel"/>
    <w:tmpl w:val="129A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2022D"/>
    <w:multiLevelType w:val="hybridMultilevel"/>
    <w:tmpl w:val="3152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C21BF"/>
    <w:multiLevelType w:val="hybridMultilevel"/>
    <w:tmpl w:val="B2FCFD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7027F"/>
    <w:multiLevelType w:val="hybridMultilevel"/>
    <w:tmpl w:val="D3A29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E49"/>
    <w:rsid w:val="00006016"/>
    <w:rsid w:val="00021301"/>
    <w:rsid w:val="00024373"/>
    <w:rsid w:val="00064FDE"/>
    <w:rsid w:val="00073367"/>
    <w:rsid w:val="00082186"/>
    <w:rsid w:val="000843B2"/>
    <w:rsid w:val="000A78B6"/>
    <w:rsid w:val="000C4E6E"/>
    <w:rsid w:val="00110292"/>
    <w:rsid w:val="001106A3"/>
    <w:rsid w:val="0011218C"/>
    <w:rsid w:val="00123387"/>
    <w:rsid w:val="0019780E"/>
    <w:rsid w:val="001A11F9"/>
    <w:rsid w:val="001B234A"/>
    <w:rsid w:val="001C769A"/>
    <w:rsid w:val="001D5A4A"/>
    <w:rsid w:val="001F71C8"/>
    <w:rsid w:val="00204CCB"/>
    <w:rsid w:val="002236E3"/>
    <w:rsid w:val="00233DDC"/>
    <w:rsid w:val="00284D6E"/>
    <w:rsid w:val="002C6C80"/>
    <w:rsid w:val="002D6F8F"/>
    <w:rsid w:val="00315C2B"/>
    <w:rsid w:val="0032163F"/>
    <w:rsid w:val="00352DF3"/>
    <w:rsid w:val="0035666C"/>
    <w:rsid w:val="00371B0C"/>
    <w:rsid w:val="00396DF4"/>
    <w:rsid w:val="003C29CC"/>
    <w:rsid w:val="00441657"/>
    <w:rsid w:val="004548B2"/>
    <w:rsid w:val="0046523B"/>
    <w:rsid w:val="0047488D"/>
    <w:rsid w:val="004948EC"/>
    <w:rsid w:val="004B0E64"/>
    <w:rsid w:val="004B2153"/>
    <w:rsid w:val="004E088A"/>
    <w:rsid w:val="004F555E"/>
    <w:rsid w:val="00500349"/>
    <w:rsid w:val="005361DE"/>
    <w:rsid w:val="00581DAB"/>
    <w:rsid w:val="005B259B"/>
    <w:rsid w:val="005B429C"/>
    <w:rsid w:val="005C2D0E"/>
    <w:rsid w:val="005C4AD2"/>
    <w:rsid w:val="005D7E06"/>
    <w:rsid w:val="0064631D"/>
    <w:rsid w:val="006529D6"/>
    <w:rsid w:val="00654346"/>
    <w:rsid w:val="00675DF8"/>
    <w:rsid w:val="0068394A"/>
    <w:rsid w:val="0069658E"/>
    <w:rsid w:val="006B2E38"/>
    <w:rsid w:val="00724360"/>
    <w:rsid w:val="0073058F"/>
    <w:rsid w:val="007348EB"/>
    <w:rsid w:val="007B4C94"/>
    <w:rsid w:val="007D2014"/>
    <w:rsid w:val="007D4EBE"/>
    <w:rsid w:val="007F059E"/>
    <w:rsid w:val="008B78E5"/>
    <w:rsid w:val="008C5A0D"/>
    <w:rsid w:val="008D1D96"/>
    <w:rsid w:val="00932DCF"/>
    <w:rsid w:val="00962AC2"/>
    <w:rsid w:val="00982745"/>
    <w:rsid w:val="0098661D"/>
    <w:rsid w:val="00994004"/>
    <w:rsid w:val="009957BA"/>
    <w:rsid w:val="009A33A1"/>
    <w:rsid w:val="009A7549"/>
    <w:rsid w:val="009B0415"/>
    <w:rsid w:val="00A07E49"/>
    <w:rsid w:val="00A2566C"/>
    <w:rsid w:val="00A4584B"/>
    <w:rsid w:val="00A54107"/>
    <w:rsid w:val="00A93B58"/>
    <w:rsid w:val="00AA587D"/>
    <w:rsid w:val="00AB6C7C"/>
    <w:rsid w:val="00AB6C83"/>
    <w:rsid w:val="00AC6C3F"/>
    <w:rsid w:val="00B26C21"/>
    <w:rsid w:val="00B27E86"/>
    <w:rsid w:val="00B43D0A"/>
    <w:rsid w:val="00B51D53"/>
    <w:rsid w:val="00B56283"/>
    <w:rsid w:val="00B85284"/>
    <w:rsid w:val="00B971AE"/>
    <w:rsid w:val="00BA3E80"/>
    <w:rsid w:val="00BC1FC5"/>
    <w:rsid w:val="00C04219"/>
    <w:rsid w:val="00C064D5"/>
    <w:rsid w:val="00C515E8"/>
    <w:rsid w:val="00C522D2"/>
    <w:rsid w:val="00C614B3"/>
    <w:rsid w:val="00C822F7"/>
    <w:rsid w:val="00CB27DB"/>
    <w:rsid w:val="00CE3CB1"/>
    <w:rsid w:val="00CF12A3"/>
    <w:rsid w:val="00CF4C2E"/>
    <w:rsid w:val="00CF7217"/>
    <w:rsid w:val="00D07A22"/>
    <w:rsid w:val="00D16AE2"/>
    <w:rsid w:val="00D2634C"/>
    <w:rsid w:val="00D41F9B"/>
    <w:rsid w:val="00D72905"/>
    <w:rsid w:val="00D977AC"/>
    <w:rsid w:val="00DA1CB9"/>
    <w:rsid w:val="00DA4BC7"/>
    <w:rsid w:val="00DA4C30"/>
    <w:rsid w:val="00DA7FEE"/>
    <w:rsid w:val="00DB0CD2"/>
    <w:rsid w:val="00DD237F"/>
    <w:rsid w:val="00EB51A7"/>
    <w:rsid w:val="00EB5FE4"/>
    <w:rsid w:val="00EC2A92"/>
    <w:rsid w:val="00EC3A0A"/>
    <w:rsid w:val="00EC65B9"/>
    <w:rsid w:val="00F21762"/>
    <w:rsid w:val="00F30779"/>
    <w:rsid w:val="00F53935"/>
    <w:rsid w:val="00F90B53"/>
    <w:rsid w:val="00FE6439"/>
    <w:rsid w:val="00FF3898"/>
    <w:rsid w:val="00FF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42889"/>
  <w15:chartTrackingRefBased/>
  <w15:docId w15:val="{16B27AB9-AF8A-4795-A9C7-8AE74EC1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E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7E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7E49"/>
    <w:rPr>
      <w:b/>
      <w:bCs/>
    </w:rPr>
  </w:style>
  <w:style w:type="character" w:styleId="Hyperlink">
    <w:name w:val="Hyperlink"/>
    <w:basedOn w:val="DefaultParagraphFont"/>
    <w:uiPriority w:val="99"/>
    <w:unhideWhenUsed/>
    <w:rsid w:val="00A4584B"/>
    <w:rPr>
      <w:color w:val="0000FF"/>
      <w:u w:val="single"/>
    </w:rPr>
  </w:style>
  <w:style w:type="character" w:styleId="Emphasis">
    <w:name w:val="Emphasis"/>
    <w:basedOn w:val="DefaultParagraphFont"/>
    <w:uiPriority w:val="20"/>
    <w:qFormat/>
    <w:rsid w:val="00A4584B"/>
    <w:rPr>
      <w:i/>
      <w:iCs/>
    </w:rPr>
  </w:style>
  <w:style w:type="character" w:styleId="UnresolvedMention">
    <w:name w:val="Unresolved Mention"/>
    <w:basedOn w:val="DefaultParagraphFont"/>
    <w:uiPriority w:val="99"/>
    <w:semiHidden/>
    <w:unhideWhenUsed/>
    <w:rsid w:val="00A4584B"/>
    <w:rPr>
      <w:color w:val="808080"/>
      <w:shd w:val="clear" w:color="auto" w:fill="E6E6E6"/>
    </w:rPr>
  </w:style>
  <w:style w:type="paragraph" w:styleId="BalloonText">
    <w:name w:val="Balloon Text"/>
    <w:basedOn w:val="Normal"/>
    <w:link w:val="BalloonTextChar"/>
    <w:uiPriority w:val="99"/>
    <w:semiHidden/>
    <w:unhideWhenUsed/>
    <w:rsid w:val="00064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FDE"/>
    <w:rPr>
      <w:rFonts w:ascii="Tahoma" w:hAnsi="Tahoma" w:cs="Tahoma"/>
      <w:sz w:val="16"/>
      <w:szCs w:val="16"/>
    </w:rPr>
  </w:style>
  <w:style w:type="paragraph" w:styleId="ListParagraph">
    <w:name w:val="List Paragraph"/>
    <w:basedOn w:val="Normal"/>
    <w:uiPriority w:val="34"/>
    <w:qFormat/>
    <w:rsid w:val="00EB5FE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02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efitadvisorsnetwork.com/blog/working-with-your-independent-third-party-administrator-tpa-pharmacy-benefit-manager-pbm-and-networks-to-control-your-health-plan-costs/"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Kirkner</dc:creator>
  <cp:keywords/>
  <dc:description/>
  <cp:lastModifiedBy>Caroline Williams</cp:lastModifiedBy>
  <cp:revision>3</cp:revision>
  <dcterms:created xsi:type="dcterms:W3CDTF">2018-11-15T18:35:00Z</dcterms:created>
  <dcterms:modified xsi:type="dcterms:W3CDTF">2018-12-06T16:10:00Z</dcterms:modified>
</cp:coreProperties>
</file>